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129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728"/>
        <w:gridCol w:w="4619"/>
        <w:gridCol w:w="4593"/>
      </w:tblGrid>
      <w:tr w:rsidR="00C70A77" w:rsidRPr="00C70A77" w14:paraId="59F00E18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38FD0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70A77">
              <w:rPr>
                <w:b/>
                <w:sz w:val="24"/>
                <w:szCs w:val="24"/>
              </w:rPr>
              <w:t>Specialized Training Programs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10272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Prepare candidates for high-need settings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14:paraId="360787C3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Analyze current supply and demand</w:t>
            </w:r>
          </w:p>
        </w:tc>
      </w:tr>
      <w:tr w:rsidR="00C70A77" w:rsidRPr="00C70A77" w14:paraId="1BFA7E07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9943F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Grow Your Own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91373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Cultivate teachers with cultural competency and community ties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078BDF19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Analyze college going rates, exam pass rates, debt load, etc. to identify needed supports</w:t>
            </w:r>
          </w:p>
        </w:tc>
      </w:tr>
      <w:tr w:rsidR="00C70A77" w:rsidRPr="00C70A77" w14:paraId="0B7FA1E3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19201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Pay for Hard-to-Staff Positions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B2ACB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Make tough roles more attractive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14:paraId="1B75A675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Must be a sufficient amount and sustainable to change behavior</w:t>
            </w:r>
          </w:p>
        </w:tc>
      </w:tr>
      <w:tr w:rsidR="00C70A77" w:rsidRPr="00C70A77" w14:paraId="5B445053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22A9A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Pay for Performance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92512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Reward and retain excellent educators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4D6FF62F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Must be a sufficient amount and sustainable to change behavior</w:t>
            </w:r>
          </w:p>
        </w:tc>
      </w:tr>
      <w:tr w:rsidR="00C70A77" w:rsidRPr="00C70A77" w14:paraId="7EB1ACDC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A6587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Other Financial Incentives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5E307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Secure commitment to teach in high-need area for minimum number of years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14:paraId="60036E77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Effective screening criteria are needed to invest in high-potential candidates</w:t>
            </w:r>
          </w:p>
        </w:tc>
      </w:tr>
      <w:tr w:rsidR="00C70A77" w:rsidRPr="00C70A77" w14:paraId="71EAAE03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167C4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Expand the Pool of Eligible Candidates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676C9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Make it easier for qualified individuals to enter the candidate pool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5577D9C8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Identify barriers of  time and space barriers that can be removed from the hiring equation</w:t>
            </w:r>
          </w:p>
        </w:tc>
      </w:tr>
      <w:tr w:rsidR="00C70A77" w:rsidRPr="00C70A77" w14:paraId="509AC160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2998E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Leadership Opportunities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9CF26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Maximize the impact of high performing teachers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14:paraId="033CDA99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Must be meaningful, empowering</w:t>
            </w:r>
          </w:p>
        </w:tc>
      </w:tr>
      <w:tr w:rsidR="00C70A77" w:rsidRPr="00C70A77" w14:paraId="2D30184C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956A5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Improve Hiring Practices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DCF76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Collaborate recruitment across the state, move hiring timelines earlier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008C9B57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Analyze current supply and demand</w:t>
            </w:r>
          </w:p>
        </w:tc>
      </w:tr>
      <w:tr w:rsidR="00C70A77" w:rsidRPr="00C70A77" w14:paraId="362C3E52" w14:textId="77777777" w:rsidTr="00C70A77">
        <w:trPr>
          <w:trHeight w:val="824"/>
        </w:trPr>
        <w:tc>
          <w:tcPr>
            <w:tcW w:w="3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0DE39" w14:textId="77777777" w:rsidR="00C70A77" w:rsidRPr="00C70A77" w:rsidRDefault="00C70A77" w:rsidP="00C70A77">
            <w:pPr>
              <w:rPr>
                <w:b/>
                <w:sz w:val="24"/>
                <w:szCs w:val="24"/>
              </w:rPr>
            </w:pPr>
            <w:r w:rsidRPr="00C70A77">
              <w:rPr>
                <w:b/>
                <w:sz w:val="24"/>
                <w:szCs w:val="24"/>
              </w:rPr>
              <w:t>Improve Working Conditions</w:t>
            </w:r>
          </w:p>
        </w:tc>
        <w:tc>
          <w:tcPr>
            <w:tcW w:w="46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A020A" w14:textId="77777777" w:rsidR="00C70A77" w:rsidRPr="00C70A77" w:rsidRDefault="00C70A77" w:rsidP="00C70A77">
            <w:pPr>
              <w:rPr>
                <w:sz w:val="24"/>
                <w:szCs w:val="24"/>
              </w:rPr>
            </w:pPr>
            <w:r w:rsidRPr="00C70A77">
              <w:rPr>
                <w:sz w:val="24"/>
                <w:szCs w:val="24"/>
              </w:rPr>
              <w:t>Create a positive and collaborative environment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14:paraId="4E2D2D36" w14:textId="77777777" w:rsidR="00C70A77" w:rsidRPr="00C70A77" w:rsidRDefault="00C70A77" w:rsidP="00C70A77">
            <w:pPr>
              <w:pStyle w:val="NormalWeb"/>
              <w:spacing w:before="0" w:beforeAutospacing="0" w:after="0" w:afterAutospacing="0"/>
              <w:ind w:left="103" w:right="170"/>
              <w:rPr>
                <w:rFonts w:ascii="Arial" w:hAnsi="Arial" w:cs="Arial"/>
              </w:rPr>
            </w:pPr>
            <w:r w:rsidRPr="00C70A77">
              <w:rPr>
                <w:rFonts w:ascii="Calibri" w:hAnsi="Calibri" w:cs="Arial"/>
                <w:color w:val="000000" w:themeColor="dark1"/>
                <w:kern w:val="24"/>
              </w:rPr>
              <w:t>Need to collect and analyze feedback</w:t>
            </w:r>
          </w:p>
        </w:tc>
      </w:tr>
    </w:tbl>
    <w:p w14:paraId="5A5F9120" w14:textId="77777777" w:rsidR="00BC2A61" w:rsidRPr="00C70A77" w:rsidRDefault="00C70A77" w:rsidP="00C70A77">
      <w:pPr>
        <w:jc w:val="center"/>
        <w:rPr>
          <w:b/>
          <w:color w:val="2F5496" w:themeColor="accent5" w:themeShade="BF"/>
          <w:sz w:val="40"/>
          <w:szCs w:val="40"/>
        </w:rPr>
      </w:pPr>
      <w:r w:rsidRPr="00C70A77">
        <w:rPr>
          <w:b/>
          <w:color w:val="2F5496" w:themeColor="accent5" w:themeShade="BF"/>
          <w:sz w:val="40"/>
          <w:szCs w:val="40"/>
        </w:rPr>
        <w:t>Common Strategies: Goals and Considerations</w:t>
      </w:r>
    </w:p>
    <w:sectPr w:rsidR="00BC2A61" w:rsidRPr="00C70A77" w:rsidSect="00C70A77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5C58C" w14:textId="77777777" w:rsidR="00C70A77" w:rsidRDefault="00C70A77" w:rsidP="00C70A77">
      <w:pPr>
        <w:spacing w:after="0" w:line="240" w:lineRule="auto"/>
      </w:pPr>
      <w:r>
        <w:separator/>
      </w:r>
    </w:p>
  </w:endnote>
  <w:endnote w:type="continuationSeparator" w:id="0">
    <w:p w14:paraId="58B7D520" w14:textId="77777777" w:rsidR="00C70A77" w:rsidRDefault="00C70A77" w:rsidP="00C7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0857" w14:textId="77777777" w:rsidR="00C70A77" w:rsidRDefault="00C70A77" w:rsidP="00C70A77">
      <w:pPr>
        <w:spacing w:after="0" w:line="240" w:lineRule="auto"/>
      </w:pPr>
      <w:r>
        <w:separator/>
      </w:r>
    </w:p>
  </w:footnote>
  <w:footnote w:type="continuationSeparator" w:id="0">
    <w:p w14:paraId="1D51B8A8" w14:textId="77777777" w:rsidR="00C70A77" w:rsidRDefault="00C70A77" w:rsidP="00C7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77"/>
    <w:rsid w:val="00BC2A61"/>
    <w:rsid w:val="00C70A77"/>
    <w:rsid w:val="00D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7"/>
  </w:style>
  <w:style w:type="paragraph" w:styleId="Footer">
    <w:name w:val="footer"/>
    <w:basedOn w:val="Normal"/>
    <w:link w:val="FooterChar"/>
    <w:uiPriority w:val="99"/>
    <w:unhideWhenUsed/>
    <w:rsid w:val="00C7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7"/>
  </w:style>
  <w:style w:type="paragraph" w:styleId="Footer">
    <w:name w:val="footer"/>
    <w:basedOn w:val="Normal"/>
    <w:link w:val="FooterChar"/>
    <w:uiPriority w:val="99"/>
    <w:unhideWhenUsed/>
    <w:rsid w:val="00C7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A69D00552246ABA713605CD60983" ma:contentTypeVersion="0" ma:contentTypeDescription="Create a new document." ma:contentTypeScope="" ma:versionID="f1c395bb5e732abe7050d6a198e7ba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66D3-664D-4200-960A-26C6E8A997E3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F81AA9-7161-4FC5-9980-9F73B4D87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1100F-9A59-4CBE-81CE-907820166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Dean</dc:creator>
  <cp:lastModifiedBy>Giffin, Jessica</cp:lastModifiedBy>
  <cp:revision>2</cp:revision>
  <dcterms:created xsi:type="dcterms:W3CDTF">2015-04-20T20:25:00Z</dcterms:created>
  <dcterms:modified xsi:type="dcterms:W3CDTF">2015-04-20T20:25:00Z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0x0101009115A69D00552246ABA713605CD60983</vt:lpwstr>
  </property>
</Properties>
</file>